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</w:t>
      </w:r>
      <w:r>
        <w:rPr>
          <w:rFonts w:ascii="黑体" w:hAnsi="黑体" w:eastAsia="黑体"/>
          <w:sz w:val="32"/>
          <w:szCs w:val="30"/>
        </w:rPr>
        <w:t>2</w:t>
      </w:r>
    </w:p>
    <w:p>
      <w:pPr>
        <w:ind w:right="300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sz w:val="44"/>
          <w:szCs w:val="44"/>
        </w:rPr>
        <w:t>2021年渔业主推技术推荐材料撰写格式</w:t>
      </w:r>
    </w:p>
    <w:bookmarkEnd w:id="0"/>
    <w:p>
      <w:pPr>
        <w:ind w:right="300" w:firstLine="723" w:firstLineChars="200"/>
        <w:jc w:val="center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一、技术基本情况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（技术研发推广背景、能够解决的主要问题、示范推广情况、提质增效情况）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二、技术详细介绍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（核心技术及其配套技术主要内容）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三、适宜推广区域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（适合推广应用的主要区域）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四、技术依托单位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  <w:r>
        <w:rPr>
          <w:rFonts w:hint="eastAsia" w:ascii="楷体_GB2312" w:eastAsia="楷体_GB2312"/>
          <w:sz w:val="32"/>
          <w:szCs w:val="30"/>
        </w:rPr>
        <w:t>（不超过3个）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0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0"/>
        </w:rPr>
      </w:pPr>
      <w:r>
        <w:rPr>
          <w:rFonts w:ascii="Times New Roman" w:hAnsi="Times New Roman" w:eastAsia="仿宋_GB2312"/>
          <w:sz w:val="32"/>
          <w:szCs w:val="30"/>
        </w:rPr>
        <w:t>说明：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（1）推荐每项技术文字数量3000字以内，相关证明材料齐全。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0"/>
        </w:rPr>
      </w:pPr>
      <w:r>
        <w:rPr>
          <w:rFonts w:hint="eastAsia" w:ascii="Times New Roman" w:hAnsi="Times New Roman" w:eastAsia="仿宋_GB2312"/>
          <w:sz w:val="32"/>
          <w:szCs w:val="30"/>
        </w:rPr>
        <w:t>（2）标题使用华文中宋二号字体加粗，正文使用宋体3号字体，其中英文和数字使用新罗马（Tim</w:t>
      </w:r>
      <w:r>
        <w:rPr>
          <w:rFonts w:ascii="Times New Roman" w:hAnsi="Times New Roman" w:eastAsia="仿宋_GB2312"/>
          <w:sz w:val="32"/>
          <w:szCs w:val="30"/>
        </w:rPr>
        <w:t>e</w:t>
      </w:r>
      <w:r>
        <w:rPr>
          <w:rFonts w:hint="eastAsia" w:ascii="Times New Roman" w:hAnsi="Times New Roman" w:eastAsia="仿宋_GB2312"/>
          <w:sz w:val="32"/>
          <w:szCs w:val="30"/>
        </w:rPr>
        <w:t>s</w:t>
      </w:r>
      <w:r>
        <w:rPr>
          <w:rFonts w:ascii="Times New Roman" w:hAnsi="Times New Roman" w:eastAsia="仿宋_GB2312"/>
          <w:sz w:val="32"/>
          <w:szCs w:val="30"/>
        </w:rPr>
        <w:t xml:space="preserve"> N</w:t>
      </w:r>
      <w:r>
        <w:rPr>
          <w:rFonts w:hint="eastAsia" w:ascii="Times New Roman" w:hAnsi="Times New Roman" w:eastAsia="仿宋_GB2312"/>
          <w:sz w:val="32"/>
          <w:szCs w:val="30"/>
        </w:rPr>
        <w:t>ew</w:t>
      </w:r>
      <w:r>
        <w:rPr>
          <w:rFonts w:ascii="Times New Roman" w:hAnsi="Times New Roman" w:eastAsia="仿宋_GB2312"/>
          <w:sz w:val="32"/>
          <w:szCs w:val="30"/>
        </w:rPr>
        <w:t xml:space="preserve"> R</w:t>
      </w:r>
      <w:r>
        <w:rPr>
          <w:rFonts w:hint="eastAsia" w:ascii="Times New Roman" w:hAnsi="Times New Roman" w:eastAsia="仿宋_GB2312"/>
          <w:sz w:val="32"/>
          <w:szCs w:val="30"/>
        </w:rPr>
        <w:t>ome）字体，字距为标准值，行距设为固定值30磅。正文采用“一、”“（一）”进行分级，一级标题使用黑体三号不加粗、二级标题使用楷体三号加粗。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2021-06-30T02:52:48Z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4FCB70D09E4C4227AECC6227312398D8</vt:lpwstr>
  </property>
</Properties>
</file>