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、渔业经济与政策专业委员会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于书洲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严  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pacing w:val="-6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李智军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杨子江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杨正勇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徐乐俊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right="-210" w:rightChars="-10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11"/>
                <w:kern w:val="0"/>
                <w:sz w:val="24"/>
                <w:szCs w:val="24"/>
              </w:rPr>
              <w:t>徐乐俊</w:t>
            </w:r>
            <w:r>
              <w:rPr>
                <w:rFonts w:ascii="Times New Roman" w:hAnsi="Times New Roman" w:eastAsia="方正书宋简体"/>
                <w:spacing w:val="-23"/>
                <w:kern w:val="0"/>
                <w:sz w:val="24"/>
                <w:szCs w:val="24"/>
              </w:rPr>
              <w:t>（兼）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于谨凯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中国水产科学研究院营口增殖实验站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王建友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王黎黎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户  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卢  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冯广朋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曲亚囡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刘子飞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刘景景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农业农村部农村经济研究中心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刘新山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  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农业农村部农村经济研究中心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李卫东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唐山海都水产食品有限公司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应米燕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青海民泽龙羊峡生态水殖有限公司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张玉强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张溢卓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张静宜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农业农村部农村经济研究中心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林明辉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岳冬冬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郑  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郑建丽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赵万里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胡求光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段金荣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姜启军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姚丁香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新疆天蕴有机农业有限公司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袁  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夏立新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殷文伟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唐  议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颉晓勇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董传举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慕永通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蔡  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合肥问商网络科技有限公司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裴兆斌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戴  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大连外国语大学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E2F1D93"/>
    <w:rsid w:val="4333084C"/>
    <w:rsid w:val="462B3DAD"/>
    <w:rsid w:val="48403498"/>
    <w:rsid w:val="4C7166F5"/>
    <w:rsid w:val="50525457"/>
    <w:rsid w:val="537E210B"/>
    <w:rsid w:val="53DB4A23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F07F640305084134AAD81E8CB7DB8276_13</vt:lpwstr>
  </property>
</Properties>
</file>