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afterAutospacing="0" w:line="417" w:lineRule="exact"/>
        <w:ind w:left="46"/>
        <w:rPr>
          <w:rFonts w:hint="default"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pacing w:val="-5"/>
          <w:position w:val="1"/>
          <w:sz w:val="31"/>
          <w:szCs w:val="31"/>
          <w:lang w:eastAsia="zh-CN"/>
        </w:rPr>
        <w:t>附件</w:t>
      </w:r>
      <w:r>
        <w:rPr>
          <w:rFonts w:hint="default" w:ascii="Times New Roman" w:hAnsi="Times New Roman" w:eastAsia="Times New Roman" w:cs="Times New Roman"/>
          <w:spacing w:val="-5"/>
          <w:position w:val="1"/>
          <w:sz w:val="31"/>
          <w:szCs w:val="31"/>
          <w:lang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position w:val="2"/>
          <w:sz w:val="44"/>
          <w:szCs w:val="44"/>
          <w:lang w:eastAsia="zh-CN"/>
        </w:rPr>
        <w:t>中国水产学会科技论文学科划分</w:t>
      </w:r>
    </w:p>
    <w:p>
      <w:pPr>
        <w:spacing w:line="259" w:lineRule="auto"/>
        <w:jc w:val="center"/>
        <w:rPr>
          <w:rFonts w:hint="default" w:ascii="Times New Roman" w:hAnsi="Times New Roman" w:eastAsia="宋体" w:cs="Times New Roman"/>
          <w:szCs w:val="22"/>
          <w:lang w:eastAsia="zh-CN"/>
        </w:rPr>
      </w:pPr>
    </w:p>
    <w:p>
      <w:pPr>
        <w:spacing w:line="260" w:lineRule="auto"/>
        <w:rPr>
          <w:rFonts w:hint="default" w:ascii="Times New Roman" w:hAnsi="Times New Roman" w:eastAsia="宋体" w:cs="Times New Roman"/>
          <w:szCs w:val="2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lang w:eastAsia="zh-CN"/>
        </w:rPr>
        <w:t>参加中国水产学会科技论文评价的论文学科领域分为：</w:t>
      </w:r>
    </w:p>
    <w:p>
      <w:pPr>
        <w:spacing w:before="94"/>
        <w:rPr>
          <w:rFonts w:hint="default" w:ascii="Times New Roman" w:hAnsi="Times New Roman" w:eastAsia="宋体" w:cs="Times New Roman"/>
          <w:szCs w:val="22"/>
          <w:lang w:eastAsia="zh-CN"/>
        </w:rPr>
      </w:pPr>
    </w:p>
    <w:tbl>
      <w:tblPr>
        <w:tblStyle w:val="21"/>
        <w:tblW w:w="8033" w:type="dxa"/>
        <w:tblInd w:w="1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70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2" w:type="dxa"/>
            <w:noWrap w:val="0"/>
            <w:vAlign w:val="top"/>
          </w:tcPr>
          <w:p>
            <w:pPr>
              <w:spacing w:before="296" w:line="271" w:lineRule="exact"/>
              <w:ind w:left="367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position w:val="1"/>
                <w:sz w:val="20"/>
                <w:szCs w:val="20"/>
              </w:rPr>
              <w:t>序号</w:t>
            </w:r>
          </w:p>
        </w:tc>
        <w:tc>
          <w:tcPr>
            <w:tcW w:w="7041" w:type="dxa"/>
            <w:noWrap w:val="0"/>
            <w:vAlign w:val="top"/>
          </w:tcPr>
          <w:p>
            <w:pPr>
              <w:pStyle w:val="22"/>
              <w:spacing w:line="265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before="65" w:line="269" w:lineRule="exact"/>
              <w:ind w:left="310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position w:val="1"/>
                <w:sz w:val="20"/>
                <w:szCs w:val="20"/>
              </w:rPr>
              <w:t>学科领域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92" w:type="dxa"/>
            <w:noWrap w:val="0"/>
            <w:vAlign w:val="top"/>
          </w:tcPr>
          <w:p>
            <w:pPr>
              <w:pStyle w:val="22"/>
              <w:spacing w:line="313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before="58" w:line="195" w:lineRule="auto"/>
              <w:ind w:left="46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before="86" w:line="207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</w:rPr>
              <w:t>水产绿色健康养殖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92" w:type="dxa"/>
            <w:noWrap w:val="0"/>
            <w:vAlign w:val="top"/>
          </w:tcPr>
          <w:p>
            <w:pPr>
              <w:pStyle w:val="22"/>
              <w:spacing w:line="313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before="58" w:line="195" w:lineRule="auto"/>
              <w:ind w:left="44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before="86" w:line="207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eastAsia="zh-CN"/>
              </w:rPr>
              <w:t>水产生物技术与遗传育种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92" w:type="dxa"/>
            <w:noWrap w:val="0"/>
            <w:vAlign w:val="top"/>
          </w:tcPr>
          <w:p>
            <w:pPr>
              <w:pStyle w:val="22"/>
              <w:spacing w:line="314" w:lineRule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  <w:p>
            <w:pPr>
              <w:spacing w:before="57" w:line="195" w:lineRule="auto"/>
              <w:ind w:left="448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before="86" w:line="207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eastAsia="zh-CN"/>
              </w:rPr>
              <w:t>水产养殖动物营养与饲料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2" w:type="dxa"/>
            <w:noWrap w:val="0"/>
            <w:vAlign w:val="top"/>
          </w:tcPr>
          <w:p>
            <w:pPr>
              <w:pStyle w:val="22"/>
              <w:spacing w:line="316" w:lineRule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  <w:p>
            <w:pPr>
              <w:spacing w:before="58" w:line="195" w:lineRule="auto"/>
              <w:ind w:left="443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before="86" w:line="20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eastAsia="zh-CN"/>
              </w:rPr>
              <w:t>水产病害防治与水产品质量安全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2" w:type="dxa"/>
            <w:noWrap w:val="0"/>
            <w:vAlign w:val="top"/>
          </w:tcPr>
          <w:p>
            <w:pPr>
              <w:pStyle w:val="22"/>
              <w:spacing w:line="318" w:lineRule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  <w:p>
            <w:pPr>
              <w:spacing w:before="58" w:line="192" w:lineRule="auto"/>
              <w:ind w:left="45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before="86" w:line="207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可持续捕捞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2" w:type="dxa"/>
            <w:noWrap w:val="0"/>
            <w:vAlign w:val="top"/>
          </w:tcPr>
          <w:p>
            <w:pPr>
              <w:pStyle w:val="22"/>
              <w:spacing w:line="315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before="57" w:line="195" w:lineRule="auto"/>
              <w:ind w:left="44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before="86" w:line="207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eastAsia="zh-CN"/>
              </w:rPr>
              <w:t>水生生物资源养护与水域生态修复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2" w:type="dxa"/>
            <w:noWrap w:val="0"/>
            <w:vAlign w:val="top"/>
          </w:tcPr>
          <w:p>
            <w:pPr>
              <w:pStyle w:val="22"/>
              <w:spacing w:line="319" w:lineRule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  <w:p>
            <w:pPr>
              <w:spacing w:before="58" w:line="192" w:lineRule="auto"/>
              <w:ind w:left="447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before="86" w:line="207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eastAsia="zh-CN"/>
              </w:rPr>
              <w:t>水产品加工与综合利用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92" w:type="dxa"/>
            <w:noWrap w:val="0"/>
            <w:vAlign w:val="top"/>
          </w:tcPr>
          <w:p>
            <w:pPr>
              <w:pStyle w:val="22"/>
              <w:spacing w:line="315" w:lineRule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  <w:p>
            <w:pPr>
              <w:spacing w:before="58" w:line="195" w:lineRule="auto"/>
              <w:ind w:left="452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before="86" w:line="20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</w:rPr>
              <w:t>休闲渔业与渔文化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2" w:type="dxa"/>
            <w:noWrap w:val="0"/>
            <w:vAlign w:val="top"/>
          </w:tcPr>
          <w:p>
            <w:pPr>
              <w:pStyle w:val="22"/>
              <w:spacing w:line="316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before="57" w:line="195" w:lineRule="auto"/>
              <w:ind w:left="448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before="86" w:line="20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eastAsia="zh-CN"/>
              </w:rPr>
              <w:t>现代渔业设施装备与信息化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2" w:type="dxa"/>
            <w:noWrap w:val="0"/>
            <w:vAlign w:val="top"/>
          </w:tcPr>
          <w:p>
            <w:pPr>
              <w:pStyle w:val="22"/>
              <w:spacing w:line="317" w:lineRule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  <w:p>
            <w:pPr>
              <w:spacing w:before="58" w:line="195" w:lineRule="auto"/>
              <w:ind w:left="41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0"/>
                <w:szCs w:val="20"/>
              </w:rPr>
              <w:t>10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before="86" w:line="20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1"/>
                <w:szCs w:val="21"/>
                <w:lang w:eastAsia="zh-CN"/>
              </w:rPr>
              <w:t>渔业经济、政策与管理</w:t>
            </w:r>
          </w:p>
        </w:tc>
      </w:tr>
    </w:tbl>
    <w:p>
      <w:pPr>
        <w:rPr>
          <w:rFonts w:hint="default" w:ascii="Times New Roman" w:hAnsi="Times New Roman" w:cs="Times New Roman"/>
          <w:lang w:eastAsia="zh-CN"/>
        </w:rPr>
        <w:sectPr>
          <w:footerReference r:id="rId3" w:type="default"/>
          <w:pgSz w:w="11906" w:h="16839"/>
          <w:pgMar w:top="1431" w:right="1785" w:bottom="400" w:left="1785" w:header="0" w:footer="0" w:gutter="0"/>
          <w:cols w:space="720" w:num="1"/>
        </w:sectPr>
      </w:pPr>
      <w:bookmarkStart w:id="0" w:name="_GoBack"/>
      <w:bookmarkEnd w:id="0"/>
    </w:p>
    <w:p>
      <w:pPr>
        <w:pStyle w:val="2"/>
        <w:spacing w:before="101" w:line="286" w:lineRule="auto"/>
        <w:ind w:right="384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2098" w:right="1474" w:bottom="1984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Calibri" w:hAnsi="Calibri" w:eastAsia="宋体"/>
        <w:sz w:val="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  <w:docPartObj>
        <w:docPartGallery w:val="autotext"/>
      </w:docPartObj>
    </w:sdtPr>
    <w:sdtContent>
      <w:p>
        <w:pPr>
          <w:pStyle w:val="4"/>
          <w:wordWrap w:val="0"/>
          <w:ind w:right="210" w:rightChars="100"/>
          <w:jc w:val="right"/>
        </w:pP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1DEEEF1B"/>
    <w:rsid w:val="2EDF8AC9"/>
    <w:rsid w:val="3BFF6844"/>
    <w:rsid w:val="3CF5D085"/>
    <w:rsid w:val="3FE543DF"/>
    <w:rsid w:val="5B579283"/>
    <w:rsid w:val="5DFBF69D"/>
    <w:rsid w:val="7DF751A9"/>
    <w:rsid w:val="7F5F42D2"/>
    <w:rsid w:val="BCFF5D0E"/>
    <w:rsid w:val="BFFCCA6B"/>
    <w:rsid w:val="E3F96688"/>
    <w:rsid w:val="EB4D5C77"/>
    <w:rsid w:val="EFFEFE22"/>
    <w:rsid w:val="F772DA0A"/>
    <w:rsid w:val="FB7FB841"/>
    <w:rsid w:val="FD5E7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FangSong_GB2312" w:hAnsi="FangSong_GB2312" w:eastAsia="FangSong_GB2312" w:cs="FangSong_GB2312"/>
      <w:kern w:val="2"/>
      <w:sz w:val="31"/>
      <w:szCs w:val="31"/>
      <w:lang w:val="en-US" w:eastAsia="zh-CN" w:bidi="ar-SA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6">
    <w:name w:val="普通(网站) Char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apple-converted-space"/>
    <w:basedOn w:val="9"/>
    <w:qFormat/>
    <w:uiPriority w:val="0"/>
  </w:style>
  <w:style w:type="paragraph" w:customStyle="1" w:styleId="19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0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754</Words>
  <Characters>854</Characters>
  <Lines>15</Lines>
  <Paragraphs>4</Paragraphs>
  <TotalTime>0</TotalTime>
  <ScaleCrop>false</ScaleCrop>
  <LinksUpToDate>false</LinksUpToDate>
  <CharactersWithSpaces>969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2019-10-27T01:34:00Z</dcterms:created>
  <dc:creator>全国水产技术推广总站</dc:creator>
  <cp:lastModifiedBy>中国水产学会</cp:lastModifiedBy>
  <cp:lastPrinted>2024-05-08T22:37:00Z</cp:lastPrinted>
  <dcterms:modified xsi:type="dcterms:W3CDTF">2024-07-11T13:44:54Z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